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05" w:rsidRPr="005628BB" w:rsidRDefault="00495BC6" w:rsidP="00835B29">
      <w:pPr>
        <w:jc w:val="center"/>
        <w:rPr>
          <w:b/>
          <w:color w:val="1F4E79" w:themeColor="accent1" w:themeShade="80"/>
          <w:sz w:val="52"/>
        </w:rPr>
      </w:pPr>
      <w:r>
        <w:rPr>
          <w:b/>
          <w:color w:val="1F4E79" w:themeColor="accent1" w:themeShade="80"/>
          <w:sz w:val="52"/>
        </w:rPr>
        <w:t>Huisregels</w:t>
      </w:r>
    </w:p>
    <w:p w:rsidR="00565205" w:rsidRDefault="00565205" w:rsidP="00565205">
      <w:pPr>
        <w:tabs>
          <w:tab w:val="left" w:pos="188"/>
        </w:tabs>
        <w:jc w:val="both"/>
        <w:rPr>
          <w:b/>
          <w:color w:val="1F4E79" w:themeColor="accent1" w:themeShade="80"/>
          <w:sz w:val="40"/>
        </w:rPr>
      </w:pPr>
      <w:r>
        <w:rPr>
          <w:b/>
          <w:color w:val="1F4E79" w:themeColor="accent1" w:themeShade="80"/>
          <w:sz w:val="40"/>
        </w:rPr>
        <w:tab/>
      </w:r>
    </w:p>
    <w:tbl>
      <w:tblPr>
        <w:tblStyle w:val="Tabelraster"/>
        <w:tblW w:w="9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9126"/>
      </w:tblGrid>
      <w:tr w:rsidR="00565205" w:rsidTr="005628BB">
        <w:trPr>
          <w:trHeight w:val="696"/>
        </w:trPr>
        <w:tc>
          <w:tcPr>
            <w:tcW w:w="828" w:type="dxa"/>
          </w:tcPr>
          <w:p w:rsidR="00565205" w:rsidRDefault="00565205" w:rsidP="00565205">
            <w:pPr>
              <w:tabs>
                <w:tab w:val="left" w:pos="188"/>
              </w:tabs>
              <w:jc w:val="both"/>
              <w:rPr>
                <w:b/>
                <w:color w:val="1F4E79" w:themeColor="accent1" w:themeShade="80"/>
                <w:sz w:val="40"/>
              </w:rPr>
            </w:pPr>
            <w:r w:rsidRPr="00565205">
              <w:rPr>
                <w:b/>
                <w:color w:val="1F4E79" w:themeColor="accent1" w:themeShade="80"/>
                <w:sz w:val="40"/>
              </w:rPr>
              <w:t>❶</w:t>
            </w:r>
          </w:p>
        </w:tc>
        <w:tc>
          <w:tcPr>
            <w:tcW w:w="9126" w:type="dxa"/>
          </w:tcPr>
          <w:p w:rsidR="00565205" w:rsidRPr="00B96B75" w:rsidRDefault="00E72BB0" w:rsidP="00565205">
            <w:pPr>
              <w:tabs>
                <w:tab w:val="left" w:pos="188"/>
              </w:tabs>
              <w:jc w:val="both"/>
              <w:rPr>
                <w:b/>
                <w:color w:val="1F4E79" w:themeColor="accent1" w:themeShade="80"/>
                <w:sz w:val="40"/>
              </w:rPr>
            </w:pPr>
            <w:r w:rsidRPr="00E72BB0">
              <w:rPr>
                <w:color w:val="1F4E79" w:themeColor="accent1" w:themeShade="80"/>
              </w:rPr>
              <w:t>Het betreden van het ev</w:t>
            </w:r>
            <w:bookmarkStart w:id="0" w:name="_GoBack"/>
            <w:bookmarkEnd w:id="0"/>
            <w:r w:rsidRPr="00E72BB0">
              <w:rPr>
                <w:color w:val="1F4E79" w:themeColor="accent1" w:themeShade="80"/>
              </w:rPr>
              <w:t>enement is geheel voor eigen risico van de bezoeker.</w:t>
            </w:r>
          </w:p>
        </w:tc>
      </w:tr>
      <w:tr w:rsidR="00565205" w:rsidTr="005628BB">
        <w:trPr>
          <w:trHeight w:val="631"/>
        </w:trPr>
        <w:tc>
          <w:tcPr>
            <w:tcW w:w="828" w:type="dxa"/>
          </w:tcPr>
          <w:p w:rsidR="00565205" w:rsidRDefault="00565205" w:rsidP="00565205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❷</w:t>
            </w:r>
          </w:p>
        </w:tc>
        <w:tc>
          <w:tcPr>
            <w:tcW w:w="9126" w:type="dxa"/>
          </w:tcPr>
          <w:p w:rsidR="00565205" w:rsidRPr="00B96B75" w:rsidRDefault="00E72BB0" w:rsidP="00565205">
            <w:pPr>
              <w:rPr>
                <w:b/>
                <w:color w:val="1F4E79" w:themeColor="accent1" w:themeShade="80"/>
                <w:sz w:val="40"/>
              </w:rPr>
            </w:pPr>
            <w:r w:rsidRPr="00E72BB0">
              <w:rPr>
                <w:color w:val="1F4E79" w:themeColor="accent1" w:themeShade="80"/>
              </w:rPr>
              <w:t>Volg instructies van de beveiligingsmedewerkers op.</w:t>
            </w:r>
          </w:p>
        </w:tc>
      </w:tr>
      <w:tr w:rsidR="00565205" w:rsidTr="005628BB">
        <w:trPr>
          <w:trHeight w:val="630"/>
        </w:trPr>
        <w:tc>
          <w:tcPr>
            <w:tcW w:w="828" w:type="dxa"/>
          </w:tcPr>
          <w:p w:rsidR="00565205" w:rsidRDefault="00565205" w:rsidP="00565205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❸</w:t>
            </w:r>
          </w:p>
        </w:tc>
        <w:tc>
          <w:tcPr>
            <w:tcW w:w="9126" w:type="dxa"/>
          </w:tcPr>
          <w:p w:rsidR="00565205" w:rsidRPr="00B96B75" w:rsidRDefault="00E72BB0" w:rsidP="00516B5D">
            <w:pPr>
              <w:rPr>
                <w:b/>
                <w:color w:val="1F4E79" w:themeColor="accent1" w:themeShade="80"/>
                <w:sz w:val="40"/>
              </w:rPr>
            </w:pPr>
            <w:r w:rsidRPr="00E72BB0">
              <w:rPr>
                <w:color w:val="1F4E79" w:themeColor="accent1" w:themeShade="80"/>
              </w:rPr>
              <w:t>Legitimatie is verplicht.</w:t>
            </w:r>
          </w:p>
        </w:tc>
      </w:tr>
      <w:tr w:rsidR="00565205" w:rsidTr="005628BB">
        <w:trPr>
          <w:trHeight w:val="630"/>
        </w:trPr>
        <w:tc>
          <w:tcPr>
            <w:tcW w:w="828" w:type="dxa"/>
          </w:tcPr>
          <w:p w:rsidR="00565205" w:rsidRDefault="00565205" w:rsidP="00565205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❹</w:t>
            </w:r>
          </w:p>
        </w:tc>
        <w:tc>
          <w:tcPr>
            <w:tcW w:w="9126" w:type="dxa"/>
          </w:tcPr>
          <w:p w:rsidR="00565205" w:rsidRPr="00B96B75" w:rsidRDefault="00E72BB0" w:rsidP="00516B5D">
            <w:pPr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Geen alcohol onder de 18 jaar.</w:t>
            </w:r>
          </w:p>
        </w:tc>
      </w:tr>
      <w:tr w:rsidR="00565205" w:rsidTr="005628BB">
        <w:trPr>
          <w:trHeight w:val="630"/>
        </w:trPr>
        <w:tc>
          <w:tcPr>
            <w:tcW w:w="828" w:type="dxa"/>
          </w:tcPr>
          <w:p w:rsidR="00565205" w:rsidRDefault="00565205" w:rsidP="00565205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❺</w:t>
            </w:r>
          </w:p>
        </w:tc>
        <w:tc>
          <w:tcPr>
            <w:tcW w:w="9126" w:type="dxa"/>
          </w:tcPr>
          <w:p w:rsidR="00565205" w:rsidRPr="00B96B75" w:rsidRDefault="00E72BB0" w:rsidP="00E72BB0">
            <w:pPr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Geen eigen consumpties meenemen.</w:t>
            </w:r>
          </w:p>
        </w:tc>
      </w:tr>
      <w:tr w:rsidR="00565205" w:rsidTr="005628BB">
        <w:trPr>
          <w:trHeight w:val="630"/>
        </w:trPr>
        <w:tc>
          <w:tcPr>
            <w:tcW w:w="828" w:type="dxa"/>
          </w:tcPr>
          <w:p w:rsidR="00565205" w:rsidRDefault="00565205" w:rsidP="00565205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❻</w:t>
            </w:r>
          </w:p>
        </w:tc>
        <w:tc>
          <w:tcPr>
            <w:tcW w:w="9126" w:type="dxa"/>
          </w:tcPr>
          <w:p w:rsidR="00565205" w:rsidRPr="00B96B75" w:rsidRDefault="00E72BB0" w:rsidP="00E72BB0">
            <w:pPr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Geen glaswerk (bierflesjes) op het evenemententerrein.</w:t>
            </w:r>
          </w:p>
        </w:tc>
      </w:tr>
      <w:tr w:rsidR="00565205" w:rsidTr="005628BB">
        <w:trPr>
          <w:trHeight w:val="630"/>
        </w:trPr>
        <w:tc>
          <w:tcPr>
            <w:tcW w:w="828" w:type="dxa"/>
          </w:tcPr>
          <w:p w:rsidR="00565205" w:rsidRDefault="00565205" w:rsidP="00565205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❼</w:t>
            </w:r>
          </w:p>
        </w:tc>
        <w:tc>
          <w:tcPr>
            <w:tcW w:w="9126" w:type="dxa"/>
          </w:tcPr>
          <w:p w:rsidR="00565205" w:rsidRPr="00B96B75" w:rsidRDefault="00E72BB0" w:rsidP="00E72BB0">
            <w:pPr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Geen wapens, drugs of vuurwerk.</w:t>
            </w:r>
          </w:p>
        </w:tc>
      </w:tr>
      <w:tr w:rsidR="00565205" w:rsidTr="005628BB">
        <w:trPr>
          <w:trHeight w:val="630"/>
        </w:trPr>
        <w:tc>
          <w:tcPr>
            <w:tcW w:w="828" w:type="dxa"/>
          </w:tcPr>
          <w:p w:rsidR="00565205" w:rsidRDefault="00565205" w:rsidP="00565205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❽</w:t>
            </w:r>
          </w:p>
        </w:tc>
        <w:tc>
          <w:tcPr>
            <w:tcW w:w="9126" w:type="dxa"/>
          </w:tcPr>
          <w:p w:rsidR="00565205" w:rsidRPr="00B96B75" w:rsidRDefault="00516B5D" w:rsidP="00516B5D">
            <w:pPr>
              <w:rPr>
                <w:color w:val="1F4E79" w:themeColor="accent1" w:themeShade="80"/>
              </w:rPr>
            </w:pPr>
            <w:r w:rsidRPr="00B96B75">
              <w:rPr>
                <w:color w:val="1F4E79" w:themeColor="accent1" w:themeShade="80"/>
              </w:rPr>
              <w:t>Deponeer uw vuil in de hiervoor aanwezige afvalbakken</w:t>
            </w:r>
            <w:r w:rsidR="00424A44" w:rsidRPr="00B96B75">
              <w:rPr>
                <w:color w:val="1F4E79" w:themeColor="accent1" w:themeShade="80"/>
              </w:rPr>
              <w:t>.</w:t>
            </w:r>
          </w:p>
        </w:tc>
      </w:tr>
      <w:tr w:rsidR="00565205" w:rsidTr="005628BB">
        <w:trPr>
          <w:trHeight w:val="630"/>
        </w:trPr>
        <w:tc>
          <w:tcPr>
            <w:tcW w:w="828" w:type="dxa"/>
          </w:tcPr>
          <w:p w:rsidR="00565205" w:rsidRDefault="00565205" w:rsidP="00565205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❾</w:t>
            </w:r>
          </w:p>
        </w:tc>
        <w:tc>
          <w:tcPr>
            <w:tcW w:w="9126" w:type="dxa"/>
          </w:tcPr>
          <w:p w:rsidR="00565205" w:rsidRPr="00B96B75" w:rsidRDefault="00E72BB0" w:rsidP="00516B5D">
            <w:pPr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Geen hinderlijk of aanstootgevend gedrag.</w:t>
            </w:r>
          </w:p>
        </w:tc>
      </w:tr>
      <w:tr w:rsidR="00424A44" w:rsidTr="005628BB">
        <w:trPr>
          <w:trHeight w:val="630"/>
        </w:trPr>
        <w:tc>
          <w:tcPr>
            <w:tcW w:w="828" w:type="dxa"/>
          </w:tcPr>
          <w:p w:rsidR="00424A44" w:rsidRDefault="005F14B2" w:rsidP="00565205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❿</w:t>
            </w:r>
          </w:p>
        </w:tc>
        <w:tc>
          <w:tcPr>
            <w:tcW w:w="9126" w:type="dxa"/>
          </w:tcPr>
          <w:p w:rsidR="00424A44" w:rsidRPr="00B96B75" w:rsidRDefault="00E72BB0" w:rsidP="00E72BB0">
            <w:pPr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Geen ongewenste intimiteiten.</w:t>
            </w:r>
          </w:p>
        </w:tc>
      </w:tr>
      <w:tr w:rsidR="00565205" w:rsidTr="005628BB">
        <w:trPr>
          <w:trHeight w:val="630"/>
        </w:trPr>
        <w:tc>
          <w:tcPr>
            <w:tcW w:w="828" w:type="dxa"/>
          </w:tcPr>
          <w:p w:rsidR="00565205" w:rsidRDefault="005F14B2" w:rsidP="00565205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⓫</w:t>
            </w:r>
          </w:p>
        </w:tc>
        <w:tc>
          <w:tcPr>
            <w:tcW w:w="9126" w:type="dxa"/>
          </w:tcPr>
          <w:p w:rsidR="00565205" w:rsidRPr="00B96B75" w:rsidRDefault="00E72BB0" w:rsidP="00E72BB0">
            <w:pPr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Geen agressie of racisme.</w:t>
            </w:r>
          </w:p>
        </w:tc>
      </w:tr>
      <w:tr w:rsidR="00ED7871" w:rsidTr="005628BB">
        <w:trPr>
          <w:trHeight w:val="630"/>
        </w:trPr>
        <w:tc>
          <w:tcPr>
            <w:tcW w:w="828" w:type="dxa"/>
          </w:tcPr>
          <w:p w:rsidR="00ED7871" w:rsidRDefault="005F14B2" w:rsidP="00565205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⓬</w:t>
            </w:r>
          </w:p>
        </w:tc>
        <w:tc>
          <w:tcPr>
            <w:tcW w:w="9126" w:type="dxa"/>
          </w:tcPr>
          <w:p w:rsidR="00E72BB0" w:rsidRPr="00B96B75" w:rsidRDefault="00E72BB0" w:rsidP="00E72BB0">
            <w:pPr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Geen overlast door dronkenschap.</w:t>
            </w:r>
          </w:p>
          <w:p w:rsidR="00ED7871" w:rsidRPr="00B96B75" w:rsidRDefault="00ED7871" w:rsidP="00ED7871">
            <w:pPr>
              <w:rPr>
                <w:color w:val="1F4E79" w:themeColor="accent1" w:themeShade="80"/>
              </w:rPr>
            </w:pPr>
          </w:p>
        </w:tc>
      </w:tr>
      <w:tr w:rsidR="00E72BB0" w:rsidTr="005628BB">
        <w:trPr>
          <w:trHeight w:val="630"/>
        </w:trPr>
        <w:tc>
          <w:tcPr>
            <w:tcW w:w="828" w:type="dxa"/>
          </w:tcPr>
          <w:p w:rsidR="00E72BB0" w:rsidRDefault="00E72BB0" w:rsidP="00E72BB0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⓭</w:t>
            </w:r>
          </w:p>
        </w:tc>
        <w:tc>
          <w:tcPr>
            <w:tcW w:w="9126" w:type="dxa"/>
          </w:tcPr>
          <w:p w:rsidR="00E72BB0" w:rsidRPr="00B96B75" w:rsidRDefault="00E72BB0" w:rsidP="00E72BB0">
            <w:pPr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Voorkom overlast voor de buurt.</w:t>
            </w:r>
          </w:p>
        </w:tc>
      </w:tr>
      <w:tr w:rsidR="00E72BB0" w:rsidTr="005628BB">
        <w:trPr>
          <w:trHeight w:val="630"/>
        </w:trPr>
        <w:tc>
          <w:tcPr>
            <w:tcW w:w="828" w:type="dxa"/>
          </w:tcPr>
          <w:p w:rsidR="00E72BB0" w:rsidRDefault="00E72BB0" w:rsidP="00E72BB0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⓮</w:t>
            </w:r>
          </w:p>
        </w:tc>
        <w:tc>
          <w:tcPr>
            <w:tcW w:w="9126" w:type="dxa"/>
          </w:tcPr>
          <w:p w:rsidR="00E72BB0" w:rsidRPr="00B96B75" w:rsidRDefault="00E72BB0" w:rsidP="00E72BB0">
            <w:pPr>
              <w:tabs>
                <w:tab w:val="left" w:pos="188"/>
              </w:tabs>
              <w:jc w:val="both"/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Fietsen, bromfietsen en scooters zij</w:t>
            </w:r>
            <w:r w:rsidR="005F70BC">
              <w:rPr>
                <w:color w:val="1F4E79" w:themeColor="accent1" w:themeShade="80"/>
              </w:rPr>
              <w:t>n niet toegestaan op het t</w:t>
            </w:r>
            <w:r w:rsidRPr="00E72BB0">
              <w:rPr>
                <w:color w:val="1F4E79" w:themeColor="accent1" w:themeShade="80"/>
              </w:rPr>
              <w:t>errein.</w:t>
            </w:r>
          </w:p>
        </w:tc>
      </w:tr>
      <w:tr w:rsidR="00E72BB0" w:rsidTr="005628BB">
        <w:trPr>
          <w:trHeight w:val="630"/>
        </w:trPr>
        <w:tc>
          <w:tcPr>
            <w:tcW w:w="828" w:type="dxa"/>
          </w:tcPr>
          <w:p w:rsidR="00E72BB0" w:rsidRDefault="00E72BB0" w:rsidP="00E72BB0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b/>
                <w:color w:val="1F4E79" w:themeColor="accent1" w:themeShade="80"/>
                <w:sz w:val="40"/>
              </w:rPr>
              <w:t>⓯</w:t>
            </w:r>
          </w:p>
        </w:tc>
        <w:tc>
          <w:tcPr>
            <w:tcW w:w="9126" w:type="dxa"/>
          </w:tcPr>
          <w:p w:rsidR="00E72BB0" w:rsidRPr="00B96B75" w:rsidRDefault="00E72BB0" w:rsidP="00E72BB0">
            <w:pPr>
              <w:tabs>
                <w:tab w:val="left" w:pos="188"/>
              </w:tabs>
              <w:jc w:val="both"/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Van strafbare feiten doen wij altijd aangifte bij de politie.</w:t>
            </w:r>
          </w:p>
        </w:tc>
      </w:tr>
      <w:tr w:rsidR="00E72BB0" w:rsidTr="005628BB">
        <w:trPr>
          <w:trHeight w:val="630"/>
        </w:trPr>
        <w:tc>
          <w:tcPr>
            <w:tcW w:w="828" w:type="dxa"/>
          </w:tcPr>
          <w:p w:rsidR="00E72BB0" w:rsidRDefault="00E72BB0" w:rsidP="00E72BB0">
            <w:pPr>
              <w:rPr>
                <w:b/>
                <w:color w:val="1F4E79" w:themeColor="accent1" w:themeShade="80"/>
                <w:sz w:val="40"/>
              </w:rPr>
            </w:pPr>
            <w:r>
              <w:rPr>
                <w:rFonts w:cstheme="minorHAnsi"/>
                <w:b/>
                <w:color w:val="1F4E79" w:themeColor="accent1" w:themeShade="80"/>
                <w:sz w:val="40"/>
              </w:rPr>
              <w:t>⓰</w:t>
            </w:r>
          </w:p>
        </w:tc>
        <w:tc>
          <w:tcPr>
            <w:tcW w:w="9126" w:type="dxa"/>
          </w:tcPr>
          <w:p w:rsidR="00E72BB0" w:rsidRPr="00B96B75" w:rsidRDefault="00E72BB0" w:rsidP="00E72BB0">
            <w:pPr>
              <w:rPr>
                <w:color w:val="1F4E79" w:themeColor="accent1" w:themeShade="80"/>
              </w:rPr>
            </w:pPr>
            <w:r w:rsidRPr="00E72BB0">
              <w:rPr>
                <w:color w:val="1F4E79" w:themeColor="accent1" w:themeShade="80"/>
              </w:rPr>
              <w:t>Bij het betreden van het evenemententerrein aanvaardt u automatisch deze huisregels.</w:t>
            </w:r>
          </w:p>
        </w:tc>
      </w:tr>
    </w:tbl>
    <w:p w:rsidR="003B65D4" w:rsidRPr="003B65D4" w:rsidRDefault="003B65D4" w:rsidP="003B65D4">
      <w:pPr>
        <w:rPr>
          <w:i/>
        </w:rPr>
      </w:pPr>
      <w:r>
        <w:br/>
      </w:r>
      <w:r w:rsidRPr="003B65D4">
        <w:rPr>
          <w:i/>
          <w:color w:val="1F4E79" w:themeColor="accent1" w:themeShade="80"/>
        </w:rPr>
        <w:t>Als u zich niet aan de huisregels houdt, wordt u verwijderd van het evenemententerrein.</w:t>
      </w:r>
    </w:p>
    <w:p w:rsidR="00835B29" w:rsidRDefault="00835B29" w:rsidP="003B65D4">
      <w:pPr>
        <w:jc w:val="center"/>
      </w:pPr>
      <w:r>
        <w:rPr>
          <w:noProof/>
          <w:lang w:eastAsia="nl-NL"/>
        </w:rPr>
        <w:drawing>
          <wp:inline distT="0" distB="0" distL="0" distR="0" wp14:anchorId="67DE453A" wp14:editId="5512ACFE">
            <wp:extent cx="1992573" cy="987390"/>
            <wp:effectExtent l="0" t="0" r="8255" b="3810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915" cy="101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0ED7"/>
    <w:multiLevelType w:val="hybridMultilevel"/>
    <w:tmpl w:val="DF1607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F26D8"/>
    <w:multiLevelType w:val="hybridMultilevel"/>
    <w:tmpl w:val="CDAE2B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57"/>
    <w:rsid w:val="003B65D4"/>
    <w:rsid w:val="003C7506"/>
    <w:rsid w:val="00412EFB"/>
    <w:rsid w:val="00424A44"/>
    <w:rsid w:val="00495BC6"/>
    <w:rsid w:val="00516B5D"/>
    <w:rsid w:val="005628BB"/>
    <w:rsid w:val="00565205"/>
    <w:rsid w:val="005F14B2"/>
    <w:rsid w:val="005F70BC"/>
    <w:rsid w:val="00656971"/>
    <w:rsid w:val="007D51DC"/>
    <w:rsid w:val="007E543D"/>
    <w:rsid w:val="00835B29"/>
    <w:rsid w:val="00931A1E"/>
    <w:rsid w:val="009920C8"/>
    <w:rsid w:val="00B44A92"/>
    <w:rsid w:val="00B96B75"/>
    <w:rsid w:val="00BE2C57"/>
    <w:rsid w:val="00CB5A6B"/>
    <w:rsid w:val="00D661EE"/>
    <w:rsid w:val="00E02028"/>
    <w:rsid w:val="00E72BB0"/>
    <w:rsid w:val="00E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70436-00EA-4A0C-8919-DD279CC2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2C57"/>
    <w:pPr>
      <w:ind w:left="720"/>
      <w:contextualSpacing/>
    </w:pPr>
  </w:style>
  <w:style w:type="table" w:styleId="Tabelraster">
    <w:name w:val="Table Grid"/>
    <w:basedOn w:val="Standaardtabel"/>
    <w:uiPriority w:val="39"/>
    <w:rsid w:val="00565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Zutphen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Huisregels evenement, voorbeeld</dc:title>
  <dc:subject/>
  <dc:creator>Gemeente Zutphen</dc:creator>
  <cp:keywords/>
  <dc:description/>
  <cp:lastModifiedBy>Kroon, Annelies</cp:lastModifiedBy>
  <cp:revision>2</cp:revision>
  <dcterms:created xsi:type="dcterms:W3CDTF">2023-05-22T11:19:00Z</dcterms:created>
  <dcterms:modified xsi:type="dcterms:W3CDTF">2023-05-22T11:19:00Z</dcterms:modified>
</cp:coreProperties>
</file>